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07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30"/>
        <w:gridCol w:w="2039"/>
        <w:gridCol w:w="3963"/>
      </w:tblGrid>
      <w:tr w:rsidR="00D60893" w:rsidRPr="00D60893" w:rsidTr="002B38B5">
        <w:trPr>
          <w:trHeight w:val="1835"/>
        </w:trPr>
        <w:tc>
          <w:tcPr>
            <w:tcW w:w="4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0893" w:rsidRPr="00D60893" w:rsidRDefault="00D60893" w:rsidP="00D60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6DA827" wp14:editId="0DD8B85D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proofErr w:type="gramStart"/>
            <w:r w:rsidRPr="00D60893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  <w:t>БАШКОРТОСТАН  РЕСПУБЛИКАҺЫ</w:t>
            </w:r>
            <w:proofErr w:type="gramEnd"/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ӘБЙӘЛИЛ РАЙОНЫ</w:t>
            </w: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МУНИЦИПАЛЬ  РАЙОНЫНЫҢ</w:t>
            </w:r>
            <w:proofErr w:type="gramEnd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РАУИЛ АУЫЛ СОВЕТЫ АУЫЛ</w:t>
            </w: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8"/>
                <w:lang w:eastAsia="ru-RU"/>
              </w:rPr>
            </w:pPr>
            <w:proofErr w:type="gramStart"/>
            <w:r w:rsidRPr="00D608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>БИЛӘМӘҺЕ  ХАКИМИ</w:t>
            </w:r>
            <w:r w:rsidRPr="00D60893"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</w:t>
            </w:r>
            <w:r w:rsidRPr="00D608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>ТЕ</w:t>
            </w:r>
            <w:proofErr w:type="gramEnd"/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Ишкол</w:t>
            </w:r>
            <w:proofErr w:type="spellEnd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Матросова  </w:t>
            </w:r>
            <w:proofErr w:type="spellStart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урамы</w:t>
            </w:r>
            <w:proofErr w:type="spellEnd"/>
            <w:proofErr w:type="gramEnd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35</w:t>
            </w: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0893" w:rsidRPr="00D60893" w:rsidRDefault="00D60893" w:rsidP="00D6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0893" w:rsidRPr="00D60893" w:rsidRDefault="00D60893" w:rsidP="00D60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  <w:t>РЕСПУБЛИКА   БАШКОРТОСТАН</w:t>
            </w: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proofErr w:type="gramStart"/>
            <w:r w:rsidRPr="00D6089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  <w:t>МУНИЦИПАЛЬНЫЙ  РАЙОН</w:t>
            </w:r>
            <w:proofErr w:type="gramEnd"/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8"/>
                <w:lang w:eastAsia="ru-RU"/>
              </w:rPr>
              <w:t>АБЗЕЛИЛОВСКИЙ РАЙОН</w:t>
            </w: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АДМИНИСТРАЦИЯ СЕЛЬСКОГО </w:t>
            </w:r>
            <w:proofErr w:type="gramStart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ПОСЕЛЕНИЯ </w:t>
            </w:r>
            <w:r w:rsidRPr="00D608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8"/>
                <w:lang w:eastAsia="ru-RU"/>
              </w:rPr>
              <w:t xml:space="preserve"> </w:t>
            </w:r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>РАВИЛОВСКИЙ</w:t>
            </w:r>
            <w:proofErr w:type="gramEnd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СЕЛЬСОВЕТ</w:t>
            </w: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д.Ишкулово</w:t>
            </w:r>
            <w:proofErr w:type="spellEnd"/>
            <w:r w:rsidRPr="00D60893">
              <w:rPr>
                <w:rFonts w:ascii="Times New Roman" w:eastAsia="Times New Roman" w:hAnsi="Times New Roman" w:cs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ул. Матросова 35</w:t>
            </w: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тел. 2-64-30 </w:t>
            </w: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э/адрес: </w:t>
            </w:r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ravil</w:t>
            </w:r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_</w:t>
            </w:r>
            <w:proofErr w:type="spellStart"/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abz</w:t>
            </w:r>
            <w:proofErr w:type="spellEnd"/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@</w:t>
            </w:r>
            <w:proofErr w:type="spellStart"/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ufamts</w:t>
            </w:r>
            <w:proofErr w:type="spellEnd"/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.</w:t>
            </w:r>
            <w:proofErr w:type="spellStart"/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D60893" w:rsidRPr="00D60893" w:rsidTr="002B38B5">
        <w:trPr>
          <w:trHeight w:val="75"/>
        </w:trPr>
        <w:tc>
          <w:tcPr>
            <w:tcW w:w="10232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60893" w:rsidRPr="00D60893" w:rsidRDefault="00D60893" w:rsidP="00D60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</w:pP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>ИНН/КПП 0201002199/</w:t>
            </w:r>
            <w:proofErr w:type="gramStart"/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>020101001</w:t>
            </w:r>
            <w:r w:rsidRPr="00D608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D608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8"/>
                <w:lang w:eastAsia="ru-RU"/>
              </w:rPr>
              <w:t>ОКПО</w:t>
            </w:r>
            <w:proofErr w:type="gramEnd"/>
            <w:r w:rsidRPr="00D608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8"/>
                <w:lang w:eastAsia="ru-RU"/>
              </w:rPr>
              <w:t xml:space="preserve"> 04283851</w:t>
            </w:r>
          </w:p>
          <w:p w:rsidR="00D60893" w:rsidRPr="00D60893" w:rsidRDefault="00D60893" w:rsidP="00D608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6089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8"/>
                <w:lang w:eastAsia="ru-RU"/>
              </w:rPr>
              <w:t>ОГРН 1020202036030</w:t>
            </w:r>
            <w:r w:rsidRPr="00D608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D60893" w:rsidRPr="00D60893" w:rsidRDefault="00D60893" w:rsidP="00D60893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lang w:eastAsia="ru-RU"/>
        </w:rPr>
        <w:t xml:space="preserve">           </w:t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КАРАР </w:t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    ПОСТАНОВЛЕНИЕ</w:t>
      </w:r>
    </w:p>
    <w:p w:rsidR="00D60893" w:rsidRPr="00D60893" w:rsidRDefault="00D60893" w:rsidP="00D60893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01</w:t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июнь</w:t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2020г                        №1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9</w:t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01</w:t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июнь </w:t>
      </w: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2020г</w:t>
      </w:r>
    </w:p>
    <w:p w:rsidR="00D60893" w:rsidRPr="00D60893" w:rsidRDefault="00D60893" w:rsidP="00D60893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6089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Pr="00D608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Ишкол</w:t>
      </w:r>
      <w:proofErr w:type="spellEnd"/>
      <w:r w:rsidRPr="00D608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08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ауылы</w:t>
      </w:r>
      <w:proofErr w:type="spellEnd"/>
      <w:r w:rsidRPr="00D608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D608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D608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D608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D608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 xml:space="preserve">              с. Ишкулово</w:t>
      </w:r>
    </w:p>
    <w:p w:rsidR="00D60893" w:rsidRDefault="00D60893" w:rsidP="00D6089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Default="00D60893" w:rsidP="00D608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Pr="00D60893" w:rsidRDefault="00D60893" w:rsidP="00D608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исполнения бюджета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Абзелиловский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Абзелиловский район Республики Башкортостан</w:t>
      </w:r>
    </w:p>
    <w:p w:rsidR="00D60893" w:rsidRPr="00D60893" w:rsidRDefault="00D60893" w:rsidP="00D60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93" w:rsidRPr="00D60893" w:rsidRDefault="00D60893" w:rsidP="00D608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219 и 219.2 Бюджетного кодекса Российской Федерации, Решением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 «Об утверждении Положения о бюджетном процессе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Башкортостан» от 06.03.2014 г. № 170,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12 апреля 2010 № 23,  </w:t>
      </w:r>
    </w:p>
    <w:p w:rsidR="00D60893" w:rsidRP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93" w:rsidRP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93" w:rsidRPr="00D60893" w:rsidRDefault="00D60893" w:rsidP="00D608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60893" w:rsidRPr="00D60893" w:rsidRDefault="00D60893" w:rsidP="00D6089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исполнения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Башкортостан.</w:t>
      </w:r>
    </w:p>
    <w:p w:rsidR="00D60893" w:rsidRPr="00D60893" w:rsidRDefault="00D60893" w:rsidP="00D6089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60893" w:rsidRP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93" w:rsidRP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proofErr w:type="gramEnd"/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А.И.Султанов</w:t>
      </w:r>
      <w:proofErr w:type="spellEnd"/>
    </w:p>
    <w:p w:rsid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Pr="00D60893" w:rsidRDefault="00D60893" w:rsidP="00D60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Pr="00D60893" w:rsidRDefault="00D60893" w:rsidP="00D60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93" w:rsidRPr="00D60893" w:rsidRDefault="00D60893" w:rsidP="00D60893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60893" w:rsidRPr="00D60893" w:rsidRDefault="00D60893" w:rsidP="00D60893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от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893" w:rsidRPr="00D60893" w:rsidRDefault="00D60893" w:rsidP="00D6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Pr="00D60893" w:rsidRDefault="00D60893" w:rsidP="00D6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893" w:rsidRPr="00D60893" w:rsidRDefault="00D60893" w:rsidP="00D6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60893" w:rsidRPr="00D60893" w:rsidRDefault="00D60893" w:rsidP="00D6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бюджета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Абзелиловский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Абзелиловский район Республики Башкортостан</w:t>
      </w:r>
    </w:p>
    <w:p w:rsidR="00D60893" w:rsidRPr="00D60893" w:rsidRDefault="00D60893" w:rsidP="00D6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93" w:rsidRPr="00D60893" w:rsidRDefault="00D60893" w:rsidP="00D60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со </w:t>
      </w:r>
      <w:hyperlink r:id="rId6" w:history="1">
        <w:r w:rsidRPr="00D608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219</w:t>
        </w:r>
      </w:hyperlink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D608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219.2</w:t>
        </w:r>
      </w:hyperlink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- БК РФ), </w:t>
      </w:r>
      <w:r w:rsidRPr="00D608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Решением Совета СП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  </w:t>
      </w:r>
      <w:r w:rsidRPr="00D608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D608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утверждении Положения  о бюджетном процессе в сельском поселении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сельсовет  муниципального района Абзелиловский район Республики Башкортостан</w:t>
      </w:r>
      <w:r w:rsidRPr="00D608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12 апреля 2010 № 23 и устанавливает порядок исполнения бюджета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муниципального района Абзелиловский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 предусматривает: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 (далее - администраторы) - в пределах доведенных бюджетных ассигнований;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 (далее - средства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Башкортостан);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санкционирование Финансовым органом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 (далее -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оплаты денежных обязательств клиентов, подлежащих оплате за счет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Башкортостан;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Финорганом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денежных обязательств клиентов, подлежащих оплате за счет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ПРИНЯТИЕ КЛИЕНТАМИ БЮДЖЕТНЫХ ОБЯЗАТЕЛЬСТВ, ПОДЛЕЖАЩИХ ИСПОЛНЕНИЮ ЗА СЧЕТ СРЕДСТВ БЮДЖЕТА СЕЛЬСКОГО ПОСЕЛЕНИЯ 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бюджетных обязательств осуществляется клиентом 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пределах,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Заключение и оплата клиентом муниципальных контрактов, иных договоров, подлежащих исполнению за счет средств бюджета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Финорганом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составления и ведения сводной бюджетной росписи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 и бюджетных росписей главных распорядителей (распорядителей)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 (главных администраторов (администраторов)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8" w:history="1">
        <w:r w:rsidRPr="00D608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6 статьи 161</w:t>
        </w:r>
      </w:hyperlink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Клиент подтверждает обязанность оплатить за счет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Оформление платежных и иных документов, представляемых клиентами в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9" w:history="1">
        <w:r w:rsidRPr="00D608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БК</w:t>
        </w:r>
      </w:hyperlink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Информационный обмен между клиентами и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Финорганом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клиента или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Финоргана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САНКЦИОНИРОВАНИЕ ОПЛАТЫ ДЕНЕЖНЫХ ОБЯЗАТЕЛЬСТВ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Для оплаты денежных обязательств клиенты представляют в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 Заявку на кассовый расход.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0" w:history="1">
        <w:r w:rsidRPr="00D608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оплаты денежных обязательств получателей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 и администраторов источников финансирования дефицита бюджета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Башкортостан, утвержденным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Абзелиловский район Республики Башкортостан от  1</w:t>
      </w:r>
      <w:r w:rsidR="00151A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.12.2019 года № </w:t>
      </w:r>
      <w:r w:rsidR="00151A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7 (далее - Порядок санкционирования).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Подтверждение исполнения денежных обязательств осуществляется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Финорганом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Финорганом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D60893" w:rsidRPr="00D60893" w:rsidRDefault="00D60893" w:rsidP="00D60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Оформление и выдача клиентам выписок из их лицевых счетов осуществляются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Финорганом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 </w:t>
      </w:r>
      <w:hyperlink r:id="rId11" w:history="1">
        <w:r w:rsidRPr="00D608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 и ведения лицевых счетов в </w:t>
      </w:r>
      <w:proofErr w:type="spellStart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Финорганом</w:t>
      </w:r>
      <w:proofErr w:type="spellEnd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Башкортостан, утвержденным постановлением администрации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Равиловский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района, Абзелиловский район Республики Башкортостан от </w:t>
      </w:r>
      <w:r w:rsidR="00180BB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г. №</w:t>
      </w:r>
      <w:r w:rsidR="00180BBC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D6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66A4D" w:rsidRDefault="00E66A4D"/>
    <w:sectPr w:rsidR="00E66A4D" w:rsidSect="008843C1">
      <w:footerReference w:type="default" r:id="rId12"/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6A" w:rsidRDefault="00180BBC">
    <w:pPr>
      <w:pStyle w:val="a3"/>
      <w:jc w:val="center"/>
    </w:pPr>
  </w:p>
  <w:p w:rsidR="0026366A" w:rsidRDefault="00180BB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12024"/>
    <w:multiLevelType w:val="hybridMultilevel"/>
    <w:tmpl w:val="182A4CDC"/>
    <w:lvl w:ilvl="0" w:tplc="89D066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E3"/>
    <w:rsid w:val="00151AB3"/>
    <w:rsid w:val="00180BBC"/>
    <w:rsid w:val="00851EE3"/>
    <w:rsid w:val="00D60893"/>
    <w:rsid w:val="00E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E566D-3776-4D0D-B964-749A21AD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AB37036C5MBk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7D4D11AF5E296D9A270B266284071B654A181638EE3E49078A97FA0C8A95621325629B572M3k2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7D4D11AF5E296D9A270B266284071B654A181638EE3E49078A97FA0C8A95621325629B67BM3k5K" TargetMode="External"/><Relationship Id="rId11" Type="http://schemas.openxmlformats.org/officeDocument/2006/relationships/hyperlink" Target="consultantplus://offline/ref=5427D4D11AF5E296D9A26EBF70441F78B457FD8B628EECB4CB2CAF28FF98AF036172507FF0373FCCBD5AB41AMCkF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427D4D11AF5E296D9A26EBF70441F78B457FD8B628EECB4CB28AF28FF98AF036172507FF0373FCCBD5AB41AM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7D4D11AF5E296D9A270B266284071B654A181638EE3E49078A97FA0MCk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1985</Words>
  <Characters>11319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ОБЩИЕ ПОЛОЖЕНИЯ</vt:lpstr>
      <vt:lpstr>    II. ПРИНЯТИЕ КЛИЕНТАМИ БЮДЖЕТНЫХ ОБЯЗАТЕЛЬСТВ, ПОДЛЕЖАЩИХ ИСПОЛНЕНИЮ ЗА СЧЕТ СРЕ</vt:lpstr>
      <vt:lpstr>    III. ПОДТВЕРЖДЕНИЕ КЛИЕНТАМИ ДЕНЕЖНЫХ ОБЯЗАТЕЛЬСТВ, ПОДЛЕЖАЩИХ ОПЛАТЕ ЗА СЧЕТ СР</vt:lpstr>
      <vt:lpstr>    IV. САНКЦИОНИРОВАНИЕ ОПЛАТЫ ДЕНЕЖНЫХ ОБЯЗАТЕЛЬСТВ</vt:lpstr>
      <vt:lpstr>    V. ПОДТВЕРЖДЕНИЕ ИСПОЛНЕНИЯ ДЕНЕЖНЫХ ОБЯЗАТЕЛЬСТВ КЛИЕНТОВ, ПОДЛЕЖАЩИХ ОПЛАТЕ ЗА</vt:lpstr>
    </vt:vector>
  </TitlesOfParts>
  <Company>diakov.net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2020-06-01T10:27:00Z</dcterms:created>
  <dcterms:modified xsi:type="dcterms:W3CDTF">2020-06-01T11:06:00Z</dcterms:modified>
</cp:coreProperties>
</file>